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B0F" w:rsidRPr="00F128F9" w:rsidRDefault="00527B0F" w:rsidP="00F128F9">
      <w:pPr>
        <w:spacing w:line="480" w:lineRule="auto"/>
        <w:rPr>
          <w:rFonts w:ascii="Times New Roman" w:hAnsi="Times New Roman" w:cs="Times New Roman"/>
          <w:sz w:val="24"/>
          <w:szCs w:val="24"/>
        </w:rPr>
      </w:pPr>
    </w:p>
    <w:p w:rsidR="00527B0F" w:rsidRPr="00F128F9" w:rsidRDefault="00527B0F" w:rsidP="00F128F9">
      <w:pPr>
        <w:spacing w:line="480" w:lineRule="auto"/>
        <w:rPr>
          <w:rFonts w:ascii="Times New Roman" w:hAnsi="Times New Roman" w:cs="Times New Roman"/>
          <w:sz w:val="24"/>
          <w:szCs w:val="24"/>
        </w:rPr>
      </w:pPr>
    </w:p>
    <w:p w:rsidR="00527B0F" w:rsidRPr="00F128F9" w:rsidRDefault="00527B0F" w:rsidP="00F128F9">
      <w:pPr>
        <w:spacing w:line="480" w:lineRule="auto"/>
        <w:rPr>
          <w:rFonts w:ascii="Times New Roman" w:hAnsi="Times New Roman" w:cs="Times New Roman"/>
          <w:sz w:val="24"/>
          <w:szCs w:val="24"/>
        </w:rPr>
      </w:pPr>
    </w:p>
    <w:p w:rsidR="00527B0F" w:rsidRPr="00F128F9" w:rsidRDefault="00527B0F" w:rsidP="00F128F9">
      <w:pPr>
        <w:spacing w:line="480" w:lineRule="auto"/>
        <w:rPr>
          <w:rFonts w:ascii="Times New Roman" w:hAnsi="Times New Roman" w:cs="Times New Roman"/>
          <w:sz w:val="24"/>
          <w:szCs w:val="24"/>
        </w:rPr>
      </w:pPr>
    </w:p>
    <w:p w:rsidR="00527B0F" w:rsidRPr="00F128F9" w:rsidRDefault="00527B0F" w:rsidP="00F128F9">
      <w:pPr>
        <w:spacing w:line="480" w:lineRule="auto"/>
        <w:rPr>
          <w:rFonts w:ascii="Times New Roman" w:hAnsi="Times New Roman" w:cs="Times New Roman"/>
          <w:sz w:val="24"/>
          <w:szCs w:val="24"/>
        </w:rPr>
      </w:pPr>
    </w:p>
    <w:p w:rsidR="00527B0F" w:rsidRPr="00F128F9" w:rsidRDefault="00527B0F" w:rsidP="00F128F9">
      <w:pPr>
        <w:spacing w:line="480" w:lineRule="auto"/>
        <w:rPr>
          <w:rFonts w:ascii="Times New Roman" w:hAnsi="Times New Roman" w:cs="Times New Roman"/>
          <w:sz w:val="24"/>
          <w:szCs w:val="24"/>
        </w:rPr>
      </w:pPr>
    </w:p>
    <w:p w:rsidR="00527B0F" w:rsidRPr="00F128F9" w:rsidRDefault="00527B0F" w:rsidP="00F128F9">
      <w:pPr>
        <w:spacing w:line="480" w:lineRule="auto"/>
        <w:rPr>
          <w:rFonts w:ascii="Times New Roman" w:hAnsi="Times New Roman" w:cs="Times New Roman"/>
          <w:sz w:val="24"/>
          <w:szCs w:val="24"/>
        </w:rPr>
      </w:pPr>
    </w:p>
    <w:p w:rsidR="00527B0F" w:rsidRPr="00F128F9" w:rsidRDefault="00527B0F" w:rsidP="00F128F9">
      <w:pPr>
        <w:spacing w:line="480" w:lineRule="auto"/>
        <w:rPr>
          <w:rFonts w:ascii="Times New Roman" w:hAnsi="Times New Roman" w:cs="Times New Roman"/>
          <w:sz w:val="24"/>
          <w:szCs w:val="24"/>
        </w:rPr>
      </w:pPr>
    </w:p>
    <w:p w:rsidR="00527B0F" w:rsidRPr="005F3F7D" w:rsidRDefault="00527B0F" w:rsidP="00F128F9">
      <w:pPr>
        <w:spacing w:line="480" w:lineRule="auto"/>
        <w:jc w:val="center"/>
        <w:rPr>
          <w:rFonts w:ascii="Times New Roman" w:hAnsi="Times New Roman" w:cs="Times New Roman"/>
          <w:b/>
          <w:sz w:val="24"/>
          <w:szCs w:val="24"/>
        </w:rPr>
      </w:pPr>
      <w:r w:rsidRPr="005F3F7D">
        <w:rPr>
          <w:rFonts w:ascii="Times New Roman" w:hAnsi="Times New Roman" w:cs="Times New Roman"/>
          <w:b/>
          <w:sz w:val="24"/>
          <w:szCs w:val="24"/>
        </w:rPr>
        <w:t>CRIMINAL JUSTICE AND PRIVATE SECURITY ENTITIES</w:t>
      </w:r>
    </w:p>
    <w:p w:rsidR="00527B0F" w:rsidRPr="00F128F9" w:rsidRDefault="00527B0F" w:rsidP="00F128F9">
      <w:pPr>
        <w:spacing w:line="480" w:lineRule="auto"/>
        <w:jc w:val="center"/>
        <w:rPr>
          <w:rFonts w:ascii="Times New Roman" w:hAnsi="Times New Roman" w:cs="Times New Roman"/>
          <w:sz w:val="24"/>
          <w:szCs w:val="24"/>
        </w:rPr>
      </w:pPr>
      <w:r w:rsidRPr="00F128F9">
        <w:rPr>
          <w:rFonts w:ascii="Times New Roman" w:hAnsi="Times New Roman" w:cs="Times New Roman"/>
          <w:sz w:val="24"/>
          <w:szCs w:val="24"/>
        </w:rPr>
        <w:t>Name:</w:t>
      </w:r>
    </w:p>
    <w:p w:rsidR="00527B0F" w:rsidRPr="00F128F9" w:rsidRDefault="00527B0F" w:rsidP="00F128F9">
      <w:pPr>
        <w:spacing w:line="480" w:lineRule="auto"/>
        <w:jc w:val="center"/>
        <w:rPr>
          <w:rFonts w:ascii="Times New Roman" w:hAnsi="Times New Roman" w:cs="Times New Roman"/>
          <w:sz w:val="24"/>
          <w:szCs w:val="24"/>
        </w:rPr>
      </w:pPr>
      <w:r w:rsidRPr="00F128F9">
        <w:rPr>
          <w:rFonts w:ascii="Times New Roman" w:hAnsi="Times New Roman" w:cs="Times New Roman"/>
          <w:sz w:val="24"/>
          <w:szCs w:val="24"/>
        </w:rPr>
        <w:t>Tutor:</w:t>
      </w:r>
    </w:p>
    <w:p w:rsidR="00527B0F" w:rsidRPr="00F128F9" w:rsidRDefault="00527B0F" w:rsidP="00F128F9">
      <w:pPr>
        <w:spacing w:line="480" w:lineRule="auto"/>
        <w:jc w:val="center"/>
        <w:rPr>
          <w:rFonts w:ascii="Times New Roman" w:hAnsi="Times New Roman" w:cs="Times New Roman"/>
          <w:sz w:val="24"/>
          <w:szCs w:val="24"/>
        </w:rPr>
      </w:pPr>
      <w:r w:rsidRPr="00F128F9">
        <w:rPr>
          <w:rFonts w:ascii="Times New Roman" w:hAnsi="Times New Roman" w:cs="Times New Roman"/>
          <w:sz w:val="24"/>
          <w:szCs w:val="24"/>
        </w:rPr>
        <w:t>Institution</w:t>
      </w:r>
    </w:p>
    <w:p w:rsidR="00527B0F" w:rsidRPr="00F128F9" w:rsidRDefault="00527B0F" w:rsidP="00F128F9">
      <w:pPr>
        <w:spacing w:line="480" w:lineRule="auto"/>
        <w:jc w:val="center"/>
        <w:rPr>
          <w:rFonts w:ascii="Times New Roman" w:hAnsi="Times New Roman" w:cs="Times New Roman"/>
          <w:sz w:val="24"/>
          <w:szCs w:val="24"/>
        </w:rPr>
      </w:pPr>
      <w:r w:rsidRPr="00F128F9">
        <w:rPr>
          <w:rFonts w:ascii="Times New Roman" w:hAnsi="Times New Roman" w:cs="Times New Roman"/>
          <w:sz w:val="24"/>
          <w:szCs w:val="24"/>
        </w:rPr>
        <w:t>Date</w:t>
      </w:r>
    </w:p>
    <w:p w:rsidR="00527B0F" w:rsidRPr="00F128F9" w:rsidRDefault="00527B0F" w:rsidP="00F128F9">
      <w:pPr>
        <w:spacing w:line="480" w:lineRule="auto"/>
        <w:rPr>
          <w:rFonts w:ascii="Times New Roman" w:hAnsi="Times New Roman" w:cs="Times New Roman"/>
          <w:sz w:val="24"/>
          <w:szCs w:val="24"/>
        </w:rPr>
      </w:pPr>
    </w:p>
    <w:p w:rsidR="00527B0F" w:rsidRPr="00F128F9" w:rsidRDefault="00527B0F" w:rsidP="00F128F9">
      <w:pPr>
        <w:spacing w:line="480" w:lineRule="auto"/>
        <w:rPr>
          <w:rFonts w:ascii="Times New Roman" w:hAnsi="Times New Roman" w:cs="Times New Roman"/>
          <w:sz w:val="24"/>
          <w:szCs w:val="24"/>
        </w:rPr>
      </w:pPr>
    </w:p>
    <w:p w:rsidR="00527B0F" w:rsidRPr="00F128F9" w:rsidRDefault="00527B0F" w:rsidP="00F128F9">
      <w:pPr>
        <w:spacing w:line="480" w:lineRule="auto"/>
        <w:rPr>
          <w:rFonts w:ascii="Times New Roman" w:hAnsi="Times New Roman" w:cs="Times New Roman"/>
          <w:sz w:val="24"/>
          <w:szCs w:val="24"/>
        </w:rPr>
      </w:pPr>
    </w:p>
    <w:p w:rsidR="00527B0F" w:rsidRPr="00F128F9" w:rsidRDefault="00527B0F" w:rsidP="00F128F9">
      <w:pPr>
        <w:spacing w:line="480" w:lineRule="auto"/>
        <w:rPr>
          <w:rFonts w:ascii="Times New Roman" w:hAnsi="Times New Roman" w:cs="Times New Roman"/>
          <w:sz w:val="24"/>
          <w:szCs w:val="24"/>
        </w:rPr>
      </w:pPr>
    </w:p>
    <w:p w:rsidR="00527B0F" w:rsidRPr="00F128F9" w:rsidRDefault="00527B0F" w:rsidP="00F128F9">
      <w:pPr>
        <w:spacing w:line="480" w:lineRule="auto"/>
        <w:rPr>
          <w:rFonts w:ascii="Times New Roman" w:hAnsi="Times New Roman" w:cs="Times New Roman"/>
          <w:sz w:val="24"/>
          <w:szCs w:val="24"/>
        </w:rPr>
      </w:pPr>
    </w:p>
    <w:p w:rsidR="00527B0F" w:rsidRPr="00F128F9" w:rsidRDefault="00527B0F" w:rsidP="00F128F9">
      <w:pPr>
        <w:spacing w:line="480" w:lineRule="auto"/>
        <w:rPr>
          <w:rFonts w:ascii="Times New Roman" w:hAnsi="Times New Roman" w:cs="Times New Roman"/>
          <w:sz w:val="24"/>
          <w:szCs w:val="24"/>
        </w:rPr>
      </w:pPr>
    </w:p>
    <w:p w:rsidR="00527B0F" w:rsidRPr="00F128F9" w:rsidRDefault="00527B0F" w:rsidP="00F128F9">
      <w:pPr>
        <w:spacing w:line="480" w:lineRule="auto"/>
        <w:rPr>
          <w:rFonts w:ascii="Times New Roman" w:hAnsi="Times New Roman" w:cs="Times New Roman"/>
          <w:b/>
          <w:sz w:val="24"/>
          <w:szCs w:val="24"/>
        </w:rPr>
      </w:pPr>
      <w:r w:rsidRPr="00F128F9">
        <w:rPr>
          <w:rFonts w:ascii="Times New Roman" w:hAnsi="Times New Roman" w:cs="Times New Roman"/>
          <w:b/>
          <w:sz w:val="24"/>
          <w:szCs w:val="24"/>
        </w:rPr>
        <w:lastRenderedPageBreak/>
        <w:t>The goals, objectives, and challenges of criminal justice organization</w:t>
      </w:r>
      <w:r w:rsidR="00F128F9" w:rsidRPr="00F128F9">
        <w:rPr>
          <w:rFonts w:ascii="Times New Roman" w:hAnsi="Times New Roman" w:cs="Times New Roman"/>
          <w:b/>
          <w:sz w:val="24"/>
          <w:szCs w:val="24"/>
        </w:rPr>
        <w:t>s and private security entities</w:t>
      </w:r>
    </w:p>
    <w:p w:rsidR="00527B0F" w:rsidRPr="00F128F9" w:rsidRDefault="00527B0F" w:rsidP="00F128F9">
      <w:pPr>
        <w:spacing w:line="480" w:lineRule="auto"/>
        <w:ind w:firstLine="720"/>
        <w:rPr>
          <w:rFonts w:ascii="Times New Roman" w:hAnsi="Times New Roman" w:cs="Times New Roman"/>
          <w:sz w:val="24"/>
          <w:szCs w:val="24"/>
        </w:rPr>
      </w:pPr>
      <w:r w:rsidRPr="00F128F9">
        <w:rPr>
          <w:rFonts w:ascii="Times New Roman" w:hAnsi="Times New Roman" w:cs="Times New Roman"/>
          <w:sz w:val="24"/>
          <w:szCs w:val="24"/>
        </w:rPr>
        <w:t xml:space="preserve">The criminal justice system in the United States is not only comprised of the local police forces and courthouses but also the federal and state government agencies and courts in addition to the military, territorial police and the courts (Selman &amp; Leighton, 2010). When these entities work together, they share a common goal - the enforcement of the laws of the country (the United States &amp; United States, 2009). The notice should be taken that the justice system entails all aspects of crime and this includes arrest, prosecution, and determinations of the court, the outcome of sentencing, court appeals, and corrections (Reisig &amp; Kane, 2014). There are five main objectives of criminal justice organizations and private security entities, and they include. </w:t>
      </w:r>
      <w:r w:rsidR="00CF6BB5" w:rsidRPr="00F128F9">
        <w:rPr>
          <w:rFonts w:ascii="Times New Roman" w:hAnsi="Times New Roman" w:cs="Times New Roman"/>
          <w:sz w:val="24"/>
          <w:szCs w:val="24"/>
        </w:rPr>
        <w:t>Reattribution</w:t>
      </w:r>
      <w:r w:rsidRPr="00F128F9">
        <w:rPr>
          <w:rFonts w:ascii="Times New Roman" w:hAnsi="Times New Roman" w:cs="Times New Roman"/>
          <w:sz w:val="24"/>
          <w:szCs w:val="24"/>
        </w:rPr>
        <w:t xml:space="preserve"> families and dependents of victims of crime, deterring the further occurrence of crime, incapacitating serial and potential offenders from committing the crime, rehabilitating offenders so as they become law-abiding citizens and restoring the status quo of the victims of criminal acts (In Wooldredge, 2018). Selman &amp; Leighton (2010) note that while working, these organizations face various challenges such as the tag of war between the broken </w:t>
      </w:r>
      <w:proofErr w:type="gramStart"/>
      <w:r w:rsidRPr="00F128F9">
        <w:rPr>
          <w:rFonts w:ascii="Times New Roman" w:hAnsi="Times New Roman" w:cs="Times New Roman"/>
          <w:sz w:val="24"/>
          <w:szCs w:val="24"/>
        </w:rPr>
        <w:t>window</w:t>
      </w:r>
      <w:proofErr w:type="gramEnd"/>
      <w:r w:rsidRPr="00F128F9">
        <w:rPr>
          <w:rFonts w:ascii="Times New Roman" w:hAnsi="Times New Roman" w:cs="Times New Roman"/>
          <w:sz w:val="24"/>
          <w:szCs w:val="24"/>
        </w:rPr>
        <w:t xml:space="preserve"> policing versus targeting minorities. Issues entailed in the debate on the criminalization of drug use and its legalization, incarceration rates and the issues surrounding the death penalty (Oliver, Marion &amp; Hill, 2014).</w:t>
      </w:r>
    </w:p>
    <w:p w:rsidR="00527B0F" w:rsidRPr="00CF6BB5" w:rsidRDefault="00527B0F" w:rsidP="00F128F9">
      <w:pPr>
        <w:spacing w:line="480" w:lineRule="auto"/>
        <w:rPr>
          <w:rFonts w:ascii="Times New Roman" w:hAnsi="Times New Roman" w:cs="Times New Roman"/>
          <w:b/>
          <w:sz w:val="24"/>
          <w:szCs w:val="24"/>
        </w:rPr>
      </w:pPr>
      <w:r w:rsidRPr="00CF6BB5">
        <w:rPr>
          <w:rFonts w:ascii="Times New Roman" w:hAnsi="Times New Roman" w:cs="Times New Roman"/>
          <w:b/>
          <w:sz w:val="24"/>
          <w:szCs w:val="24"/>
        </w:rPr>
        <w:t>Compare and contrast criminal justice organizations and private security entities by discussing the following</w:t>
      </w:r>
    </w:p>
    <w:p w:rsidR="00527B0F" w:rsidRPr="00CF6BB5" w:rsidRDefault="00527B0F" w:rsidP="00F128F9">
      <w:pPr>
        <w:spacing w:line="480" w:lineRule="auto"/>
        <w:rPr>
          <w:rFonts w:ascii="Times New Roman" w:hAnsi="Times New Roman" w:cs="Times New Roman"/>
          <w:b/>
          <w:sz w:val="24"/>
          <w:szCs w:val="24"/>
        </w:rPr>
      </w:pPr>
      <w:r w:rsidRPr="00CF6BB5">
        <w:rPr>
          <w:rFonts w:ascii="Times New Roman" w:hAnsi="Times New Roman" w:cs="Times New Roman"/>
          <w:b/>
          <w:sz w:val="24"/>
          <w:szCs w:val="24"/>
        </w:rPr>
        <w:t xml:space="preserve">Differing goals and objectives of federal, state, and </w:t>
      </w:r>
      <w:r w:rsidR="00CF6BB5" w:rsidRPr="00CF6BB5">
        <w:rPr>
          <w:rFonts w:ascii="Times New Roman" w:hAnsi="Times New Roman" w:cs="Times New Roman"/>
          <w:b/>
          <w:sz w:val="24"/>
          <w:szCs w:val="24"/>
        </w:rPr>
        <w:t>local law enforcement agencies</w:t>
      </w:r>
    </w:p>
    <w:p w:rsidR="00527B0F" w:rsidRPr="00F128F9" w:rsidRDefault="00527B0F" w:rsidP="00F128F9">
      <w:pPr>
        <w:spacing w:line="480" w:lineRule="auto"/>
        <w:rPr>
          <w:rFonts w:ascii="Times New Roman" w:hAnsi="Times New Roman" w:cs="Times New Roman"/>
          <w:sz w:val="24"/>
          <w:szCs w:val="24"/>
        </w:rPr>
      </w:pPr>
      <w:r w:rsidRPr="00F128F9">
        <w:rPr>
          <w:rFonts w:ascii="Times New Roman" w:hAnsi="Times New Roman" w:cs="Times New Roman"/>
          <w:sz w:val="24"/>
          <w:szCs w:val="24"/>
        </w:rPr>
        <w:t xml:space="preserve">Records inform that there are many different law enforcement agencies in the United States of America (Martin &amp; </w:t>
      </w:r>
      <w:proofErr w:type="spellStart"/>
      <w:r w:rsidRPr="00F128F9">
        <w:rPr>
          <w:rFonts w:ascii="Times New Roman" w:hAnsi="Times New Roman" w:cs="Times New Roman"/>
          <w:sz w:val="24"/>
          <w:szCs w:val="24"/>
        </w:rPr>
        <w:t>Jurik</w:t>
      </w:r>
      <w:proofErr w:type="spellEnd"/>
      <w:r w:rsidRPr="00F128F9">
        <w:rPr>
          <w:rFonts w:ascii="Times New Roman" w:hAnsi="Times New Roman" w:cs="Times New Roman"/>
          <w:sz w:val="24"/>
          <w:szCs w:val="24"/>
        </w:rPr>
        <w:t>, 2007).  Benson (2011) provides that these agencies range from small-</w:t>
      </w:r>
      <w:r w:rsidRPr="00F128F9">
        <w:rPr>
          <w:rFonts w:ascii="Times New Roman" w:hAnsi="Times New Roman" w:cs="Times New Roman"/>
          <w:sz w:val="24"/>
          <w:szCs w:val="24"/>
        </w:rPr>
        <w:lastRenderedPageBreak/>
        <w:t xml:space="preserve">town police departments to large federal agencies. The jobs are distributed to these agencies by their type, their mission, size, as well as jurisdiction (Oliver et al., 2014). These are the factors that one considers when seeking services of any of the mentioned agencies. For instance, there are 65 federal agencies with 276 offices of the inspector general who employ personnel on a full-time basis with a license to execute arrests and carry firearms (In Wooldredge, 2018).  In the same line, there </w:t>
      </w:r>
      <w:r w:rsidR="00CF6BB5" w:rsidRPr="00F128F9">
        <w:rPr>
          <w:rFonts w:ascii="Times New Roman" w:hAnsi="Times New Roman" w:cs="Times New Roman"/>
          <w:sz w:val="24"/>
          <w:szCs w:val="24"/>
        </w:rPr>
        <w:t>exist</w:t>
      </w:r>
      <w:r w:rsidRPr="00F128F9">
        <w:rPr>
          <w:rFonts w:ascii="Times New Roman" w:hAnsi="Times New Roman" w:cs="Times New Roman"/>
          <w:sz w:val="24"/>
          <w:szCs w:val="24"/>
        </w:rPr>
        <w:t xml:space="preserve"> more than 17,000 state and local enforcement agencies. These agencies vary in size from one officer to a number that is beyond 30,000. Majority of these are the municipal police departments run by local governments (Martin &amp; </w:t>
      </w:r>
      <w:proofErr w:type="spellStart"/>
      <w:r w:rsidRPr="00F128F9">
        <w:rPr>
          <w:rFonts w:ascii="Times New Roman" w:hAnsi="Times New Roman" w:cs="Times New Roman"/>
          <w:sz w:val="24"/>
          <w:szCs w:val="24"/>
        </w:rPr>
        <w:t>Jurik</w:t>
      </w:r>
      <w:proofErr w:type="spellEnd"/>
      <w:r w:rsidRPr="00F128F9">
        <w:rPr>
          <w:rFonts w:ascii="Times New Roman" w:hAnsi="Times New Roman" w:cs="Times New Roman"/>
          <w:sz w:val="24"/>
          <w:szCs w:val="24"/>
        </w:rPr>
        <w:t xml:space="preserve">, 2007). This category of law enforcement agency is further subdivided into smaller unite comprising of the local police, state police, special jurisdiction police and deputy Sheriffs. </w:t>
      </w:r>
    </w:p>
    <w:p w:rsidR="00527B0F" w:rsidRPr="00F128F9" w:rsidRDefault="00527B0F" w:rsidP="00F128F9">
      <w:pPr>
        <w:spacing w:line="480" w:lineRule="auto"/>
        <w:rPr>
          <w:rFonts w:ascii="Times New Roman" w:hAnsi="Times New Roman" w:cs="Times New Roman"/>
          <w:sz w:val="24"/>
          <w:szCs w:val="24"/>
        </w:rPr>
      </w:pPr>
      <w:r w:rsidRPr="00F128F9">
        <w:rPr>
          <w:rFonts w:ascii="Times New Roman" w:hAnsi="Times New Roman" w:cs="Times New Roman"/>
          <w:sz w:val="24"/>
          <w:szCs w:val="24"/>
        </w:rPr>
        <w:t xml:space="preserve">The local police unit is comprised of municipal, tribal, county and regional police who draw their authority from the local governing body that was responsible for its creation (In Wooldredge, 2018).  </w:t>
      </w:r>
      <w:proofErr w:type="gramStart"/>
      <w:r w:rsidRPr="00F128F9">
        <w:rPr>
          <w:rFonts w:ascii="Times New Roman" w:hAnsi="Times New Roman" w:cs="Times New Roman"/>
          <w:sz w:val="24"/>
          <w:szCs w:val="24"/>
        </w:rPr>
        <w:t xml:space="preserve">(Martin &amp; </w:t>
      </w:r>
      <w:proofErr w:type="spellStart"/>
      <w:r w:rsidRPr="00F128F9">
        <w:rPr>
          <w:rFonts w:ascii="Times New Roman" w:hAnsi="Times New Roman" w:cs="Times New Roman"/>
          <w:sz w:val="24"/>
          <w:szCs w:val="24"/>
        </w:rPr>
        <w:t>Jurik</w:t>
      </w:r>
      <w:proofErr w:type="spellEnd"/>
      <w:r w:rsidRPr="00F128F9">
        <w:rPr>
          <w:rFonts w:ascii="Times New Roman" w:hAnsi="Times New Roman" w:cs="Times New Roman"/>
          <w:sz w:val="24"/>
          <w:szCs w:val="24"/>
        </w:rPr>
        <w:t>.</w:t>
      </w:r>
      <w:proofErr w:type="gramEnd"/>
      <w:r w:rsidRPr="00F128F9">
        <w:rPr>
          <w:rFonts w:ascii="Times New Roman" w:hAnsi="Times New Roman" w:cs="Times New Roman"/>
          <w:sz w:val="24"/>
          <w:szCs w:val="24"/>
        </w:rPr>
        <w:t xml:space="preserve"> (2007) States that the main purpose of the local police is to uphold the laws of the jurisdiction, carry out patrols, and conduct investigations of local crime (Selman &amp; Leighton, 2010). On the other hand, state police have the main role of carrying out highway patrol in addition to investigating the state (the United States &amp; United States, 2009). It should be noted that some of the states have separate entities bearing the investigative work plus the state police that only do patrols on the highway. The state police help the local police with investigations and emergencies that might require resources that are out of reach by the local police as well as those that get out of the jurisdiction of the local agency (Oliver et al., 2014). Special jurisdiction police offer police services for specified entities and places that are not within there are of jurisdiction (Benson, 2011). Such areas could include hospitals, parking lots, and assets of transportation such as airports. This category of police is a full-service department that offers services like those of the local police (Benson, 2011). The deputy Sheriffs receive </w:t>
      </w:r>
      <w:r w:rsidRPr="00F128F9">
        <w:rPr>
          <w:rFonts w:ascii="Times New Roman" w:hAnsi="Times New Roman" w:cs="Times New Roman"/>
          <w:sz w:val="24"/>
          <w:szCs w:val="24"/>
        </w:rPr>
        <w:lastRenderedPageBreak/>
        <w:t xml:space="preserve">their authority to enforce state law from the state (Reisig &amp; Kane, 2014).   They enforce the law at the local county level (Martin &amp; </w:t>
      </w:r>
      <w:proofErr w:type="spellStart"/>
      <w:r w:rsidRPr="00F128F9">
        <w:rPr>
          <w:rFonts w:ascii="Times New Roman" w:hAnsi="Times New Roman" w:cs="Times New Roman"/>
          <w:sz w:val="24"/>
          <w:szCs w:val="24"/>
        </w:rPr>
        <w:t>Jurik</w:t>
      </w:r>
      <w:proofErr w:type="spellEnd"/>
      <w:r w:rsidRPr="00F128F9">
        <w:rPr>
          <w:rFonts w:ascii="Times New Roman" w:hAnsi="Times New Roman" w:cs="Times New Roman"/>
          <w:sz w:val="24"/>
          <w:szCs w:val="24"/>
        </w:rPr>
        <w:t xml:space="preserve">, 2007). Such officers are known for manning local jails, severe warrants, and court summons. They also respond to service calls in regions that are beyond the jurisdiction of the local police (Martin &amp; </w:t>
      </w:r>
      <w:proofErr w:type="spellStart"/>
      <w:r w:rsidRPr="00F128F9">
        <w:rPr>
          <w:rFonts w:ascii="Times New Roman" w:hAnsi="Times New Roman" w:cs="Times New Roman"/>
          <w:sz w:val="24"/>
          <w:szCs w:val="24"/>
        </w:rPr>
        <w:t>Jurik</w:t>
      </w:r>
      <w:proofErr w:type="spellEnd"/>
      <w:r w:rsidRPr="00F128F9">
        <w:rPr>
          <w:rFonts w:ascii="Times New Roman" w:hAnsi="Times New Roman" w:cs="Times New Roman"/>
          <w:sz w:val="24"/>
          <w:szCs w:val="24"/>
        </w:rPr>
        <w:t xml:space="preserve">, 2007).  </w:t>
      </w:r>
    </w:p>
    <w:p w:rsidR="00527B0F" w:rsidRPr="00CF6BB5" w:rsidRDefault="00527B0F" w:rsidP="00F128F9">
      <w:pPr>
        <w:spacing w:line="480" w:lineRule="auto"/>
        <w:rPr>
          <w:rFonts w:ascii="Times New Roman" w:hAnsi="Times New Roman" w:cs="Times New Roman"/>
          <w:b/>
          <w:sz w:val="24"/>
          <w:szCs w:val="24"/>
        </w:rPr>
      </w:pPr>
      <w:r w:rsidRPr="00CF6BB5">
        <w:rPr>
          <w:rFonts w:ascii="Times New Roman" w:hAnsi="Times New Roman" w:cs="Times New Roman"/>
          <w:b/>
          <w:sz w:val="24"/>
          <w:szCs w:val="24"/>
        </w:rPr>
        <w:t>Challenges are facing federal, state, and</w:t>
      </w:r>
      <w:r w:rsidR="00CF6BB5">
        <w:rPr>
          <w:rFonts w:ascii="Times New Roman" w:hAnsi="Times New Roman" w:cs="Times New Roman"/>
          <w:b/>
          <w:sz w:val="24"/>
          <w:szCs w:val="24"/>
        </w:rPr>
        <w:t xml:space="preserve"> local law enforcement agencies</w:t>
      </w:r>
    </w:p>
    <w:p w:rsidR="00527B0F" w:rsidRPr="00F128F9" w:rsidRDefault="00527B0F" w:rsidP="00F128F9">
      <w:pPr>
        <w:spacing w:line="480" w:lineRule="auto"/>
        <w:rPr>
          <w:rFonts w:ascii="Times New Roman" w:hAnsi="Times New Roman" w:cs="Times New Roman"/>
          <w:sz w:val="24"/>
          <w:szCs w:val="24"/>
        </w:rPr>
      </w:pPr>
      <w:r w:rsidRPr="00F128F9">
        <w:rPr>
          <w:rFonts w:ascii="Times New Roman" w:hAnsi="Times New Roman" w:cs="Times New Roman"/>
          <w:sz w:val="24"/>
          <w:szCs w:val="24"/>
        </w:rPr>
        <w:t xml:space="preserve">"Persistent and acute" threats to the national security through terrorism as put by the Federal Bureau of Investigation (FBI) following the New York and New Jersey, San Bernardino, and Orlando terrorism attacks (Oliver et al., 2014). The challenge manifests itself where the security agencies are obligated to protect the land from the said attacks while safeguarding privacy and civil rights (Benson, 2011). These agencies also face the challenge of ensuring that they strike a balance about security transparency in spite of global threats (Benson, 2011). This is illustrated in the manner in which the security agencies are required to share information with technology companies of private nature following the concerns raised by these companies as regards privacy implications of the requests of the department for assistance (Martin &amp; </w:t>
      </w:r>
      <w:proofErr w:type="spellStart"/>
      <w:r w:rsidRPr="00F128F9">
        <w:rPr>
          <w:rFonts w:ascii="Times New Roman" w:hAnsi="Times New Roman" w:cs="Times New Roman"/>
          <w:sz w:val="24"/>
          <w:szCs w:val="24"/>
        </w:rPr>
        <w:t>Jurik</w:t>
      </w:r>
      <w:proofErr w:type="spellEnd"/>
      <w:r w:rsidRPr="00F128F9">
        <w:rPr>
          <w:rFonts w:ascii="Times New Roman" w:hAnsi="Times New Roman" w:cs="Times New Roman"/>
          <w:sz w:val="24"/>
          <w:szCs w:val="24"/>
        </w:rPr>
        <w:t xml:space="preserve">, 2007). The law enforcement agencies are faced with the challenge of leveraging emerging technologies while safeguarding privacy (Oliver et al., 2014). Other challenges, especially at the local level, include community0-police relations, recruitment and retention and the budgetary constraints (Benson, 2011).  </w:t>
      </w:r>
    </w:p>
    <w:p w:rsidR="00527B0F" w:rsidRPr="00CF6BB5" w:rsidRDefault="00527B0F" w:rsidP="00F128F9">
      <w:pPr>
        <w:spacing w:line="480" w:lineRule="auto"/>
        <w:rPr>
          <w:rFonts w:ascii="Times New Roman" w:hAnsi="Times New Roman" w:cs="Times New Roman"/>
          <w:b/>
          <w:sz w:val="24"/>
          <w:szCs w:val="24"/>
        </w:rPr>
      </w:pPr>
      <w:r w:rsidRPr="00F128F9">
        <w:rPr>
          <w:rFonts w:ascii="Times New Roman" w:hAnsi="Times New Roman" w:cs="Times New Roman"/>
          <w:sz w:val="24"/>
          <w:szCs w:val="24"/>
        </w:rPr>
        <w:t xml:space="preserve"> </w:t>
      </w:r>
      <w:r w:rsidRPr="00CF6BB5">
        <w:rPr>
          <w:rFonts w:ascii="Times New Roman" w:hAnsi="Times New Roman" w:cs="Times New Roman"/>
          <w:b/>
          <w:sz w:val="24"/>
          <w:szCs w:val="24"/>
        </w:rPr>
        <w:t>Roles of the federal, state, and local court systems concerning public safety and civil rights</w:t>
      </w:r>
    </w:p>
    <w:p w:rsidR="00527B0F" w:rsidRPr="00F128F9" w:rsidRDefault="00527B0F" w:rsidP="00F128F9">
      <w:pPr>
        <w:spacing w:line="480" w:lineRule="auto"/>
        <w:rPr>
          <w:rFonts w:ascii="Times New Roman" w:hAnsi="Times New Roman" w:cs="Times New Roman"/>
          <w:sz w:val="24"/>
          <w:szCs w:val="24"/>
        </w:rPr>
      </w:pPr>
      <w:r w:rsidRPr="00F128F9">
        <w:rPr>
          <w:rFonts w:ascii="Times New Roman" w:hAnsi="Times New Roman" w:cs="Times New Roman"/>
          <w:sz w:val="24"/>
          <w:szCs w:val="24"/>
        </w:rPr>
        <w:t xml:space="preserve">The United States is a country that is bound by the regulations that govern interactions among groups, government bodies and individuals (In Wooldredge, 2018). The laws are applied to everyone without favoritism. In this case, these courts apply the constitutional laws which constitute one of the most important laws of the land (the United States &amp; United States, 2009). </w:t>
      </w:r>
      <w:r w:rsidRPr="00F128F9">
        <w:rPr>
          <w:rFonts w:ascii="Times New Roman" w:hAnsi="Times New Roman" w:cs="Times New Roman"/>
          <w:sz w:val="24"/>
          <w:szCs w:val="24"/>
        </w:rPr>
        <w:lastRenderedPageBreak/>
        <w:t xml:space="preserve">As such, the courts review actions of the state or federal government while relating to particular clauses of the constitution (Selman &amp; Leighton, 2010). In addition to the constitution, these courts apply other many laws that have been enacted by legislators. Natural law advocated for by John Locke in the 17th century is still upheld by the U.S constitution which is to the effect that all citizens are equal and that an organized government is created for purposes of protecting the rights of its citizens to stable and secure society (Reisig &amp; Kane, 2014). In safeguarding the safety and civil rights of citizens, the courts, the courts would also apply the common law (Oliver et al., 2014). According to In Wooldredge, (2018), the common law refers to the customary practices created by judicial decisions in the past. The courts, therefore, hear these cases by their level of jurisdiction. If they find the accused persons guilty, they sentence them with the aim of achieving the five objectives as mentioned above of the criminal justice system. </w:t>
      </w:r>
    </w:p>
    <w:p w:rsidR="00527B0F" w:rsidRPr="00CF6BB5" w:rsidRDefault="00527B0F" w:rsidP="00F128F9">
      <w:pPr>
        <w:spacing w:line="480" w:lineRule="auto"/>
        <w:rPr>
          <w:rFonts w:ascii="Times New Roman" w:hAnsi="Times New Roman" w:cs="Times New Roman"/>
          <w:b/>
          <w:sz w:val="24"/>
          <w:szCs w:val="24"/>
        </w:rPr>
      </w:pPr>
      <w:r w:rsidRPr="00F128F9">
        <w:rPr>
          <w:rFonts w:ascii="Times New Roman" w:hAnsi="Times New Roman" w:cs="Times New Roman"/>
          <w:sz w:val="24"/>
          <w:szCs w:val="24"/>
        </w:rPr>
        <w:t xml:space="preserve"> </w:t>
      </w:r>
      <w:r w:rsidRPr="00CF6BB5">
        <w:rPr>
          <w:rFonts w:ascii="Times New Roman" w:hAnsi="Times New Roman" w:cs="Times New Roman"/>
          <w:b/>
          <w:sz w:val="24"/>
          <w:szCs w:val="24"/>
        </w:rPr>
        <w:t>Objectives of probation, parole, and correctional organizations regarding publ</w:t>
      </w:r>
      <w:r w:rsidR="00CF6BB5" w:rsidRPr="00CF6BB5">
        <w:rPr>
          <w:rFonts w:ascii="Times New Roman" w:hAnsi="Times New Roman" w:cs="Times New Roman"/>
          <w:b/>
          <w:sz w:val="24"/>
          <w:szCs w:val="24"/>
        </w:rPr>
        <w:t>ic safety and individual rights</w:t>
      </w:r>
    </w:p>
    <w:p w:rsidR="00527B0F" w:rsidRPr="00F128F9" w:rsidRDefault="00527B0F" w:rsidP="00F128F9">
      <w:pPr>
        <w:spacing w:line="480" w:lineRule="auto"/>
        <w:rPr>
          <w:rFonts w:ascii="Times New Roman" w:hAnsi="Times New Roman" w:cs="Times New Roman"/>
          <w:sz w:val="24"/>
          <w:szCs w:val="24"/>
        </w:rPr>
      </w:pPr>
      <w:r w:rsidRPr="00F128F9">
        <w:rPr>
          <w:rFonts w:ascii="Times New Roman" w:hAnsi="Times New Roman" w:cs="Times New Roman"/>
          <w:sz w:val="24"/>
          <w:szCs w:val="24"/>
        </w:rPr>
        <w:t xml:space="preserve">Probation, parole and correctional organizations are regarded as the "hope and core of justice in communities." Their objectives are as outlined herein earlier under the objectives of the criminal judicial system. As such, they prevent recurrence of criminal activities, among both the juvenile and the adult defendants. These bodies achieve these by supervising the said persons offering them the help that they require for changing problem behavior (the United States &amp; United States, 2009). </w:t>
      </w:r>
    </w:p>
    <w:p w:rsidR="00527B0F" w:rsidRPr="00CF6BB5" w:rsidRDefault="00527B0F" w:rsidP="00F128F9">
      <w:pPr>
        <w:spacing w:line="480" w:lineRule="auto"/>
        <w:rPr>
          <w:rFonts w:ascii="Times New Roman" w:hAnsi="Times New Roman" w:cs="Times New Roman"/>
          <w:b/>
          <w:sz w:val="24"/>
          <w:szCs w:val="24"/>
        </w:rPr>
      </w:pPr>
      <w:r w:rsidRPr="00CF6BB5">
        <w:rPr>
          <w:rFonts w:ascii="Times New Roman" w:hAnsi="Times New Roman" w:cs="Times New Roman"/>
          <w:b/>
          <w:sz w:val="24"/>
          <w:szCs w:val="24"/>
        </w:rPr>
        <w:t>The privatization of government services concerning policing, courts, and corrections.</w:t>
      </w:r>
    </w:p>
    <w:p w:rsidR="00527B0F" w:rsidRPr="00F128F9" w:rsidRDefault="00527B0F" w:rsidP="00F128F9">
      <w:pPr>
        <w:spacing w:line="480" w:lineRule="auto"/>
        <w:rPr>
          <w:rFonts w:ascii="Times New Roman" w:hAnsi="Times New Roman" w:cs="Times New Roman"/>
          <w:sz w:val="24"/>
          <w:szCs w:val="24"/>
        </w:rPr>
      </w:pPr>
      <w:r w:rsidRPr="00F128F9">
        <w:rPr>
          <w:rFonts w:ascii="Times New Roman" w:hAnsi="Times New Roman" w:cs="Times New Roman"/>
          <w:sz w:val="24"/>
          <w:szCs w:val="24"/>
        </w:rPr>
        <w:t xml:space="preserve">Privatization of government services in this regard signifies better services being offered by the private sector (Martin &amp; </w:t>
      </w:r>
      <w:proofErr w:type="spellStart"/>
      <w:r w:rsidRPr="00F128F9">
        <w:rPr>
          <w:rFonts w:ascii="Times New Roman" w:hAnsi="Times New Roman" w:cs="Times New Roman"/>
          <w:sz w:val="24"/>
          <w:szCs w:val="24"/>
        </w:rPr>
        <w:t>Jurik</w:t>
      </w:r>
      <w:proofErr w:type="spellEnd"/>
      <w:r w:rsidRPr="00F128F9">
        <w:rPr>
          <w:rFonts w:ascii="Times New Roman" w:hAnsi="Times New Roman" w:cs="Times New Roman"/>
          <w:sz w:val="24"/>
          <w:szCs w:val="24"/>
        </w:rPr>
        <w:t xml:space="preserve">, 2007). Privatization should be encouraged in case the government </w:t>
      </w:r>
      <w:r w:rsidR="00CF6BB5" w:rsidRPr="00F128F9">
        <w:rPr>
          <w:rFonts w:ascii="Times New Roman" w:hAnsi="Times New Roman" w:cs="Times New Roman"/>
          <w:sz w:val="24"/>
          <w:szCs w:val="24"/>
        </w:rPr>
        <w:t>service proves</w:t>
      </w:r>
      <w:r w:rsidRPr="00F128F9">
        <w:rPr>
          <w:rFonts w:ascii="Times New Roman" w:hAnsi="Times New Roman" w:cs="Times New Roman"/>
          <w:sz w:val="24"/>
          <w:szCs w:val="24"/>
        </w:rPr>
        <w:t xml:space="preserve"> in effective. Benson (2011) argues that privatization is justifiable since it is in the </w:t>
      </w:r>
      <w:r w:rsidRPr="00F128F9">
        <w:rPr>
          <w:rFonts w:ascii="Times New Roman" w:hAnsi="Times New Roman" w:cs="Times New Roman"/>
          <w:sz w:val="24"/>
          <w:szCs w:val="24"/>
        </w:rPr>
        <w:lastRenderedPageBreak/>
        <w:t xml:space="preserve">record that it worked well in the past. This is illustrated by the fact that the Pinkerton agency was the first to hunt down the first U.S serial killer. It current has reports of working well and that large companies already engage in the employment of private police.  As regards privatization of corrections, studies indicate that privatized prisons perform better as compared to the government ones regarding service delivery (Selman &amp; Leighton, 2010).                                                                                                       </w:t>
      </w:r>
    </w:p>
    <w:p w:rsidR="00527B0F" w:rsidRPr="00CF6BB5" w:rsidRDefault="00527B0F" w:rsidP="00F128F9">
      <w:pPr>
        <w:spacing w:line="480" w:lineRule="auto"/>
        <w:rPr>
          <w:rFonts w:ascii="Times New Roman" w:hAnsi="Times New Roman" w:cs="Times New Roman"/>
          <w:b/>
          <w:sz w:val="24"/>
          <w:szCs w:val="24"/>
        </w:rPr>
      </w:pPr>
      <w:r w:rsidRPr="00CF6BB5">
        <w:rPr>
          <w:rFonts w:ascii="Times New Roman" w:hAnsi="Times New Roman" w:cs="Times New Roman"/>
          <w:b/>
          <w:sz w:val="24"/>
          <w:szCs w:val="24"/>
        </w:rPr>
        <w:t xml:space="preserve"> The role o</w:t>
      </w:r>
      <w:r w:rsidR="00CF6BB5" w:rsidRPr="00CF6BB5">
        <w:rPr>
          <w:rFonts w:ascii="Times New Roman" w:hAnsi="Times New Roman" w:cs="Times New Roman"/>
          <w:b/>
          <w:sz w:val="24"/>
          <w:szCs w:val="24"/>
        </w:rPr>
        <w:t>f corporate or private security</w:t>
      </w:r>
    </w:p>
    <w:p w:rsidR="00527B0F" w:rsidRPr="00F128F9" w:rsidRDefault="00527B0F" w:rsidP="00F128F9">
      <w:pPr>
        <w:spacing w:line="480" w:lineRule="auto"/>
        <w:rPr>
          <w:rFonts w:ascii="Times New Roman" w:hAnsi="Times New Roman" w:cs="Times New Roman"/>
          <w:sz w:val="24"/>
          <w:szCs w:val="24"/>
        </w:rPr>
      </w:pPr>
      <w:r w:rsidRPr="00F128F9">
        <w:rPr>
          <w:rFonts w:ascii="Times New Roman" w:hAnsi="Times New Roman" w:cs="Times New Roman"/>
          <w:sz w:val="24"/>
          <w:szCs w:val="24"/>
        </w:rPr>
        <w:t xml:space="preserve">Corporate and private </w:t>
      </w:r>
      <w:r w:rsidR="00CF6BB5" w:rsidRPr="00F128F9">
        <w:rPr>
          <w:rFonts w:ascii="Times New Roman" w:hAnsi="Times New Roman" w:cs="Times New Roman"/>
          <w:sz w:val="24"/>
          <w:szCs w:val="24"/>
        </w:rPr>
        <w:t>security aids</w:t>
      </w:r>
      <w:r w:rsidRPr="00F128F9">
        <w:rPr>
          <w:rFonts w:ascii="Times New Roman" w:hAnsi="Times New Roman" w:cs="Times New Roman"/>
          <w:sz w:val="24"/>
          <w:szCs w:val="24"/>
        </w:rPr>
        <w:t xml:space="preserve"> any business that requires protection services regarding products, facilities, employees, and customers. They perform different jobs depending on what the organization that hired them requires (Selman &amp; Leighton, 2010). The roles of private security are outlined as, lobbying </w:t>
      </w:r>
      <w:r w:rsidR="00CF6BB5" w:rsidRPr="00F128F9">
        <w:rPr>
          <w:rFonts w:ascii="Times New Roman" w:hAnsi="Times New Roman" w:cs="Times New Roman"/>
          <w:sz w:val="24"/>
          <w:szCs w:val="24"/>
        </w:rPr>
        <w:t>security;</w:t>
      </w:r>
      <w:r w:rsidRPr="00F128F9">
        <w:rPr>
          <w:rFonts w:ascii="Times New Roman" w:hAnsi="Times New Roman" w:cs="Times New Roman"/>
          <w:sz w:val="24"/>
          <w:szCs w:val="24"/>
        </w:rPr>
        <w:t xml:space="preserve"> in this case, the officer is hired and tasked to be in charge of making sure that all people entering the working place have a legit reason to do so. In lobbying, there could also be monitoring like ascertain who enters, who leaves and what duration do they take in the premises before leaving?  Businesses or residencies that are in need of gate security could hire these private security companies to watch over the gate. Gate security gives the officer in charge only to allow those who are permitted to pass through the gate (Benson, 2011). They prevent losses </w:t>
      </w:r>
      <w:r w:rsidR="00CF6BB5" w:rsidRPr="00F128F9">
        <w:rPr>
          <w:rFonts w:ascii="Times New Roman" w:hAnsi="Times New Roman" w:cs="Times New Roman"/>
          <w:sz w:val="24"/>
          <w:szCs w:val="24"/>
        </w:rPr>
        <w:t>from</w:t>
      </w:r>
      <w:r w:rsidRPr="00F128F9">
        <w:rPr>
          <w:rFonts w:ascii="Times New Roman" w:hAnsi="Times New Roman" w:cs="Times New Roman"/>
          <w:sz w:val="24"/>
          <w:szCs w:val="24"/>
        </w:rPr>
        <w:t xml:space="preserve"> businesses and premises by catching shoplifters. They also offer event security at the request of a customer who might be holding a rally that requires more officers apart from those procured by the government of the day. They also offer online security. It should be noted that when private security official; catch someone while committing a crime, they have a legal authority to deal with the situation accordingly (Martin &amp; </w:t>
      </w:r>
      <w:proofErr w:type="spellStart"/>
      <w:r w:rsidRPr="00F128F9">
        <w:rPr>
          <w:rFonts w:ascii="Times New Roman" w:hAnsi="Times New Roman" w:cs="Times New Roman"/>
          <w:sz w:val="24"/>
          <w:szCs w:val="24"/>
        </w:rPr>
        <w:t>Jurik</w:t>
      </w:r>
      <w:proofErr w:type="spellEnd"/>
      <w:r w:rsidRPr="00F128F9">
        <w:rPr>
          <w:rFonts w:ascii="Times New Roman" w:hAnsi="Times New Roman" w:cs="Times New Roman"/>
          <w:sz w:val="24"/>
          <w:szCs w:val="24"/>
        </w:rPr>
        <w:t>, 2007).</w:t>
      </w:r>
    </w:p>
    <w:p w:rsidR="00527B0F" w:rsidRPr="00F128F9" w:rsidRDefault="00527B0F" w:rsidP="00F128F9">
      <w:pPr>
        <w:spacing w:line="480" w:lineRule="auto"/>
        <w:rPr>
          <w:rFonts w:ascii="Times New Roman" w:hAnsi="Times New Roman" w:cs="Times New Roman"/>
          <w:sz w:val="24"/>
          <w:szCs w:val="24"/>
        </w:rPr>
      </w:pPr>
    </w:p>
    <w:p w:rsidR="00527B0F" w:rsidRPr="00F128F9" w:rsidRDefault="00527B0F" w:rsidP="00F128F9">
      <w:pPr>
        <w:spacing w:line="480" w:lineRule="auto"/>
        <w:rPr>
          <w:rFonts w:ascii="Times New Roman" w:hAnsi="Times New Roman" w:cs="Times New Roman"/>
          <w:sz w:val="24"/>
          <w:szCs w:val="24"/>
        </w:rPr>
      </w:pPr>
    </w:p>
    <w:p w:rsidR="00527B0F" w:rsidRPr="00CF6BB5" w:rsidRDefault="00527B0F" w:rsidP="00CF6BB5">
      <w:pPr>
        <w:spacing w:line="480" w:lineRule="auto"/>
        <w:jc w:val="center"/>
        <w:rPr>
          <w:rFonts w:ascii="Times New Roman" w:hAnsi="Times New Roman" w:cs="Times New Roman"/>
          <w:b/>
          <w:sz w:val="24"/>
          <w:szCs w:val="24"/>
        </w:rPr>
      </w:pPr>
      <w:r w:rsidRPr="00CF6BB5">
        <w:rPr>
          <w:rFonts w:ascii="Times New Roman" w:hAnsi="Times New Roman" w:cs="Times New Roman"/>
          <w:b/>
          <w:sz w:val="24"/>
          <w:szCs w:val="24"/>
        </w:rPr>
        <w:lastRenderedPageBreak/>
        <w:t>References</w:t>
      </w:r>
    </w:p>
    <w:p w:rsidR="00CF6BB5" w:rsidRPr="00F128F9" w:rsidRDefault="00CF6BB5" w:rsidP="00CF6BB5">
      <w:pPr>
        <w:spacing w:line="360" w:lineRule="auto"/>
        <w:ind w:left="720" w:hanging="720"/>
        <w:rPr>
          <w:rFonts w:ascii="Times New Roman" w:hAnsi="Times New Roman" w:cs="Times New Roman"/>
          <w:sz w:val="24"/>
          <w:szCs w:val="24"/>
        </w:rPr>
      </w:pPr>
      <w:r w:rsidRPr="00F128F9">
        <w:rPr>
          <w:rFonts w:ascii="Times New Roman" w:hAnsi="Times New Roman" w:cs="Times New Roman"/>
          <w:sz w:val="24"/>
          <w:szCs w:val="24"/>
        </w:rPr>
        <w:t>Benson, B. L. (2011). The enterprise of law: Justice without the state. Oakland, CA: The Independent Institute.</w:t>
      </w:r>
    </w:p>
    <w:p w:rsidR="00CF6BB5" w:rsidRPr="00F128F9" w:rsidRDefault="00CF6BB5" w:rsidP="00CF6BB5">
      <w:pPr>
        <w:spacing w:line="360" w:lineRule="auto"/>
        <w:ind w:left="720" w:hanging="720"/>
        <w:rPr>
          <w:rFonts w:ascii="Times New Roman" w:hAnsi="Times New Roman" w:cs="Times New Roman"/>
          <w:sz w:val="24"/>
          <w:szCs w:val="24"/>
        </w:rPr>
      </w:pPr>
      <w:proofErr w:type="gramStart"/>
      <w:r w:rsidRPr="00F128F9">
        <w:rPr>
          <w:rFonts w:ascii="Times New Roman" w:hAnsi="Times New Roman" w:cs="Times New Roman"/>
          <w:sz w:val="24"/>
          <w:szCs w:val="24"/>
        </w:rPr>
        <w:t>In Wooldredge, J. (2018).</w:t>
      </w:r>
      <w:proofErr w:type="gramEnd"/>
      <w:r w:rsidRPr="00F128F9">
        <w:rPr>
          <w:rFonts w:ascii="Times New Roman" w:hAnsi="Times New Roman" w:cs="Times New Roman"/>
          <w:sz w:val="24"/>
          <w:szCs w:val="24"/>
        </w:rPr>
        <w:t xml:space="preserve"> </w:t>
      </w:r>
      <w:proofErr w:type="gramStart"/>
      <w:r w:rsidRPr="00F128F9">
        <w:rPr>
          <w:rFonts w:ascii="Times New Roman" w:hAnsi="Times New Roman" w:cs="Times New Roman"/>
          <w:sz w:val="24"/>
          <w:szCs w:val="24"/>
        </w:rPr>
        <w:t>The Oxford handbook of prisons and imprisonment.</w:t>
      </w:r>
      <w:proofErr w:type="gramEnd"/>
    </w:p>
    <w:p w:rsidR="00CF6BB5" w:rsidRPr="00F128F9" w:rsidRDefault="00CF6BB5" w:rsidP="00CF6BB5">
      <w:pPr>
        <w:spacing w:line="360" w:lineRule="auto"/>
        <w:ind w:left="720" w:hanging="720"/>
        <w:rPr>
          <w:rFonts w:ascii="Times New Roman" w:hAnsi="Times New Roman" w:cs="Times New Roman"/>
          <w:sz w:val="24"/>
          <w:szCs w:val="24"/>
        </w:rPr>
      </w:pPr>
      <w:proofErr w:type="gramStart"/>
      <w:r w:rsidRPr="00F128F9">
        <w:rPr>
          <w:rFonts w:ascii="Times New Roman" w:hAnsi="Times New Roman" w:cs="Times New Roman"/>
          <w:sz w:val="24"/>
          <w:szCs w:val="24"/>
        </w:rPr>
        <w:t xml:space="preserve">Martin, S. E., &amp; </w:t>
      </w:r>
      <w:proofErr w:type="spellStart"/>
      <w:r w:rsidRPr="00F128F9">
        <w:rPr>
          <w:rFonts w:ascii="Times New Roman" w:hAnsi="Times New Roman" w:cs="Times New Roman"/>
          <w:sz w:val="24"/>
          <w:szCs w:val="24"/>
        </w:rPr>
        <w:t>Jurik</w:t>
      </w:r>
      <w:proofErr w:type="spellEnd"/>
      <w:r w:rsidRPr="00F128F9">
        <w:rPr>
          <w:rFonts w:ascii="Times New Roman" w:hAnsi="Times New Roman" w:cs="Times New Roman"/>
          <w:sz w:val="24"/>
          <w:szCs w:val="24"/>
        </w:rPr>
        <w:t>, N. C. (2007).</w:t>
      </w:r>
      <w:proofErr w:type="gramEnd"/>
      <w:r w:rsidRPr="00F128F9">
        <w:rPr>
          <w:rFonts w:ascii="Times New Roman" w:hAnsi="Times New Roman" w:cs="Times New Roman"/>
          <w:sz w:val="24"/>
          <w:szCs w:val="24"/>
        </w:rPr>
        <w:t xml:space="preserve"> </w:t>
      </w:r>
      <w:proofErr w:type="gramStart"/>
      <w:r w:rsidRPr="00F128F9">
        <w:rPr>
          <w:rFonts w:ascii="Times New Roman" w:hAnsi="Times New Roman" w:cs="Times New Roman"/>
          <w:sz w:val="24"/>
          <w:szCs w:val="24"/>
        </w:rPr>
        <w:t>Doing justice, doing gender.</w:t>
      </w:r>
      <w:proofErr w:type="gramEnd"/>
      <w:r w:rsidRPr="00F128F9">
        <w:rPr>
          <w:rFonts w:ascii="Times New Roman" w:hAnsi="Times New Roman" w:cs="Times New Roman"/>
          <w:sz w:val="24"/>
          <w:szCs w:val="24"/>
        </w:rPr>
        <w:t xml:space="preserve"> London: SAGE.</w:t>
      </w:r>
    </w:p>
    <w:p w:rsidR="00CF6BB5" w:rsidRPr="00F128F9" w:rsidRDefault="00CF6BB5" w:rsidP="00CF6BB5">
      <w:pPr>
        <w:spacing w:line="360" w:lineRule="auto"/>
        <w:ind w:left="720" w:hanging="720"/>
        <w:rPr>
          <w:rFonts w:ascii="Times New Roman" w:hAnsi="Times New Roman" w:cs="Times New Roman"/>
          <w:sz w:val="24"/>
          <w:szCs w:val="24"/>
        </w:rPr>
      </w:pPr>
      <w:proofErr w:type="gramStart"/>
      <w:r w:rsidRPr="00F128F9">
        <w:rPr>
          <w:rFonts w:ascii="Times New Roman" w:hAnsi="Times New Roman" w:cs="Times New Roman"/>
          <w:sz w:val="24"/>
          <w:szCs w:val="24"/>
        </w:rPr>
        <w:t>Oliver, W. M., Marion, N. E., &amp; Hill, J. B. (2014).</w:t>
      </w:r>
      <w:proofErr w:type="gramEnd"/>
      <w:r w:rsidRPr="00F128F9">
        <w:rPr>
          <w:rFonts w:ascii="Times New Roman" w:hAnsi="Times New Roman" w:cs="Times New Roman"/>
          <w:sz w:val="24"/>
          <w:szCs w:val="24"/>
        </w:rPr>
        <w:t xml:space="preserve"> </w:t>
      </w:r>
      <w:proofErr w:type="gramStart"/>
      <w:r w:rsidRPr="00F128F9">
        <w:rPr>
          <w:rFonts w:ascii="Times New Roman" w:hAnsi="Times New Roman" w:cs="Times New Roman"/>
          <w:sz w:val="24"/>
          <w:szCs w:val="24"/>
        </w:rPr>
        <w:t>Introduction to Homeland Security.</w:t>
      </w:r>
      <w:proofErr w:type="gramEnd"/>
      <w:r w:rsidRPr="00F128F9">
        <w:rPr>
          <w:rFonts w:ascii="Times New Roman" w:hAnsi="Times New Roman" w:cs="Times New Roman"/>
          <w:sz w:val="24"/>
          <w:szCs w:val="24"/>
        </w:rPr>
        <w:t xml:space="preserve"> Sudbury: Jones &amp; Bartlett Learning, LLC.</w:t>
      </w:r>
    </w:p>
    <w:p w:rsidR="00CF6BB5" w:rsidRPr="00F128F9" w:rsidRDefault="00CF6BB5" w:rsidP="00CF6BB5">
      <w:pPr>
        <w:spacing w:line="360" w:lineRule="auto"/>
        <w:ind w:left="720" w:hanging="720"/>
        <w:rPr>
          <w:rFonts w:ascii="Times New Roman" w:hAnsi="Times New Roman" w:cs="Times New Roman"/>
          <w:sz w:val="24"/>
          <w:szCs w:val="24"/>
        </w:rPr>
      </w:pPr>
      <w:proofErr w:type="gramStart"/>
      <w:r w:rsidRPr="00F128F9">
        <w:rPr>
          <w:rFonts w:ascii="Times New Roman" w:hAnsi="Times New Roman" w:cs="Times New Roman"/>
          <w:sz w:val="24"/>
          <w:szCs w:val="24"/>
        </w:rPr>
        <w:t>Reisig, M. D., &amp; Kane, R. J. (2014).</w:t>
      </w:r>
      <w:proofErr w:type="gramEnd"/>
      <w:r w:rsidRPr="00F128F9">
        <w:rPr>
          <w:rFonts w:ascii="Times New Roman" w:hAnsi="Times New Roman" w:cs="Times New Roman"/>
          <w:sz w:val="24"/>
          <w:szCs w:val="24"/>
        </w:rPr>
        <w:t xml:space="preserve"> </w:t>
      </w:r>
      <w:proofErr w:type="gramStart"/>
      <w:r w:rsidRPr="00F128F9">
        <w:rPr>
          <w:rFonts w:ascii="Times New Roman" w:hAnsi="Times New Roman" w:cs="Times New Roman"/>
          <w:sz w:val="24"/>
          <w:szCs w:val="24"/>
        </w:rPr>
        <w:t>The Oxford handbook of police and policing.</w:t>
      </w:r>
      <w:proofErr w:type="gramEnd"/>
    </w:p>
    <w:p w:rsidR="00CF6BB5" w:rsidRPr="00F128F9" w:rsidRDefault="00CF6BB5" w:rsidP="00CF6BB5">
      <w:pPr>
        <w:spacing w:line="360" w:lineRule="auto"/>
        <w:ind w:left="720" w:hanging="720"/>
        <w:rPr>
          <w:rFonts w:ascii="Times New Roman" w:hAnsi="Times New Roman" w:cs="Times New Roman"/>
          <w:sz w:val="24"/>
          <w:szCs w:val="24"/>
        </w:rPr>
      </w:pPr>
      <w:proofErr w:type="gramStart"/>
      <w:r w:rsidRPr="00F128F9">
        <w:rPr>
          <w:rFonts w:ascii="Times New Roman" w:hAnsi="Times New Roman" w:cs="Times New Roman"/>
          <w:sz w:val="24"/>
          <w:szCs w:val="24"/>
        </w:rPr>
        <w:t>Selman, D., &amp; Leighton, P. (2010).</w:t>
      </w:r>
      <w:proofErr w:type="gramEnd"/>
      <w:r w:rsidRPr="00F128F9">
        <w:rPr>
          <w:rFonts w:ascii="Times New Roman" w:hAnsi="Times New Roman" w:cs="Times New Roman"/>
          <w:sz w:val="24"/>
          <w:szCs w:val="24"/>
        </w:rPr>
        <w:t xml:space="preserve"> Punishment for sale: Private prisons, big business, and the incarceration binge. Lanham, </w:t>
      </w:r>
      <w:proofErr w:type="spellStart"/>
      <w:r w:rsidRPr="00F128F9">
        <w:rPr>
          <w:rFonts w:ascii="Times New Roman" w:hAnsi="Times New Roman" w:cs="Times New Roman"/>
          <w:sz w:val="24"/>
          <w:szCs w:val="24"/>
        </w:rPr>
        <w:t>Md</w:t>
      </w:r>
      <w:proofErr w:type="spellEnd"/>
      <w:r w:rsidRPr="00F128F9">
        <w:rPr>
          <w:rFonts w:ascii="Times New Roman" w:hAnsi="Times New Roman" w:cs="Times New Roman"/>
          <w:sz w:val="24"/>
          <w:szCs w:val="24"/>
        </w:rPr>
        <w:t xml:space="preserve">: </w:t>
      </w:r>
      <w:proofErr w:type="spellStart"/>
      <w:r w:rsidRPr="00F128F9">
        <w:rPr>
          <w:rFonts w:ascii="Times New Roman" w:hAnsi="Times New Roman" w:cs="Times New Roman"/>
          <w:sz w:val="24"/>
          <w:szCs w:val="24"/>
        </w:rPr>
        <w:t>Rowman</w:t>
      </w:r>
      <w:proofErr w:type="spellEnd"/>
      <w:r w:rsidRPr="00F128F9">
        <w:rPr>
          <w:rFonts w:ascii="Times New Roman" w:hAnsi="Times New Roman" w:cs="Times New Roman"/>
          <w:sz w:val="24"/>
          <w:szCs w:val="24"/>
        </w:rPr>
        <w:t xml:space="preserve"> &amp; Littlefield Publishers.</w:t>
      </w:r>
    </w:p>
    <w:p w:rsidR="00CF6BB5" w:rsidRPr="00F128F9" w:rsidRDefault="00CF6BB5" w:rsidP="00CF6BB5">
      <w:pPr>
        <w:spacing w:line="360" w:lineRule="auto"/>
        <w:ind w:left="720" w:hanging="720"/>
        <w:rPr>
          <w:rFonts w:ascii="Times New Roman" w:hAnsi="Times New Roman" w:cs="Times New Roman"/>
          <w:sz w:val="24"/>
          <w:szCs w:val="24"/>
        </w:rPr>
      </w:pPr>
      <w:r w:rsidRPr="00F128F9">
        <w:rPr>
          <w:rFonts w:ascii="Times New Roman" w:hAnsi="Times New Roman" w:cs="Times New Roman"/>
          <w:sz w:val="24"/>
          <w:szCs w:val="24"/>
        </w:rPr>
        <w:t xml:space="preserve">United </w:t>
      </w:r>
      <w:proofErr w:type="gramStart"/>
      <w:r w:rsidRPr="00F128F9">
        <w:rPr>
          <w:rFonts w:ascii="Times New Roman" w:hAnsi="Times New Roman" w:cs="Times New Roman"/>
          <w:sz w:val="24"/>
          <w:szCs w:val="24"/>
        </w:rPr>
        <w:t>States.,</w:t>
      </w:r>
      <w:proofErr w:type="gramEnd"/>
      <w:r w:rsidRPr="00F128F9">
        <w:rPr>
          <w:rFonts w:ascii="Times New Roman" w:hAnsi="Times New Roman" w:cs="Times New Roman"/>
          <w:sz w:val="24"/>
          <w:szCs w:val="24"/>
        </w:rPr>
        <w:t xml:space="preserve"> &amp; United States. </w:t>
      </w:r>
      <w:proofErr w:type="gramStart"/>
      <w:r w:rsidRPr="00F128F9">
        <w:rPr>
          <w:rFonts w:ascii="Times New Roman" w:hAnsi="Times New Roman" w:cs="Times New Roman"/>
          <w:sz w:val="24"/>
          <w:szCs w:val="24"/>
        </w:rPr>
        <w:t>(2009). Congress, first session, April 2, 2009.</w:t>
      </w:r>
      <w:proofErr w:type="gramEnd"/>
      <w:r w:rsidRPr="00F128F9">
        <w:rPr>
          <w:rFonts w:ascii="Times New Roman" w:hAnsi="Times New Roman" w:cs="Times New Roman"/>
          <w:sz w:val="24"/>
          <w:szCs w:val="24"/>
        </w:rPr>
        <w:t xml:space="preserve"> Washington: U.S. G.P.O.</w:t>
      </w:r>
    </w:p>
    <w:sectPr w:rsidR="00CF6BB5" w:rsidRPr="00F128F9" w:rsidSect="00D26C4F">
      <w:headerReference w:type="default" r:id="rId6"/>
      <w:headerReference w:type="first" r:id="rId7"/>
      <w:pgSz w:w="12240" w:h="15840"/>
      <w:pgMar w:top="1440" w:right="1440" w:bottom="126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1FF4" w:rsidRDefault="00EE1FF4" w:rsidP="0003323D">
      <w:pPr>
        <w:spacing w:after="0" w:line="240" w:lineRule="auto"/>
      </w:pPr>
      <w:r>
        <w:separator/>
      </w:r>
    </w:p>
  </w:endnote>
  <w:endnote w:type="continuationSeparator" w:id="0">
    <w:p w:rsidR="00EE1FF4" w:rsidRDefault="00EE1FF4" w:rsidP="000332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1FF4" w:rsidRDefault="00EE1FF4" w:rsidP="0003323D">
      <w:pPr>
        <w:spacing w:after="0" w:line="240" w:lineRule="auto"/>
      </w:pPr>
      <w:r>
        <w:separator/>
      </w:r>
    </w:p>
  </w:footnote>
  <w:footnote w:type="continuationSeparator" w:id="0">
    <w:p w:rsidR="00EE1FF4" w:rsidRDefault="00EE1FF4" w:rsidP="000332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17188924"/>
      <w:docPartObj>
        <w:docPartGallery w:val="Page Numbers (Top of Page)"/>
        <w:docPartUnique/>
      </w:docPartObj>
    </w:sdtPr>
    <w:sdtEndPr>
      <w:rPr>
        <w:rFonts w:asciiTheme="minorHAnsi" w:hAnsiTheme="minorHAnsi" w:cstheme="minorBidi"/>
        <w:noProof/>
        <w:sz w:val="22"/>
        <w:szCs w:val="22"/>
      </w:rPr>
    </w:sdtEndPr>
    <w:sdtContent>
      <w:p w:rsidR="0003323D" w:rsidRDefault="0003323D" w:rsidP="0003323D">
        <w:pPr>
          <w:pStyle w:val="Header"/>
        </w:pPr>
        <w:r w:rsidRPr="0003323D">
          <w:rPr>
            <w:rFonts w:ascii="Times New Roman" w:hAnsi="Times New Roman" w:cs="Times New Roman"/>
            <w:sz w:val="24"/>
            <w:szCs w:val="24"/>
          </w:rPr>
          <w:t>CRIMINAL JUSTICE AND PRIVATE SECURITY ENTITIES</w:t>
        </w:r>
        <w:r>
          <w:rPr>
            <w:rFonts w:ascii="Times New Roman" w:hAnsi="Times New Roman" w:cs="Times New Roman"/>
            <w:sz w:val="24"/>
            <w:szCs w:val="24"/>
          </w:rPr>
          <w:t xml:space="preserve">                                                  </w:t>
        </w:r>
        <w:r w:rsidRPr="0003323D">
          <w:rPr>
            <w:rFonts w:ascii="Times New Roman" w:hAnsi="Times New Roman" w:cs="Times New Roman"/>
            <w:sz w:val="24"/>
            <w:szCs w:val="24"/>
          </w:rPr>
          <w:t xml:space="preserve"> </w:t>
        </w:r>
        <w:r w:rsidR="006E40AD">
          <w:fldChar w:fldCharType="begin"/>
        </w:r>
        <w:r>
          <w:instrText xml:space="preserve"> PAGE   \* MERGEFORMAT </w:instrText>
        </w:r>
        <w:r w:rsidR="006E40AD">
          <w:fldChar w:fldCharType="separate"/>
        </w:r>
        <w:r w:rsidR="005F3F7D">
          <w:rPr>
            <w:noProof/>
          </w:rPr>
          <w:t>2</w:t>
        </w:r>
        <w:r w:rsidR="006E40AD">
          <w:rPr>
            <w:noProof/>
          </w:rPr>
          <w:fldChar w:fldCharType="end"/>
        </w:r>
      </w:p>
    </w:sdtContent>
  </w:sdt>
  <w:p w:rsidR="0003323D" w:rsidRDefault="000332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0436284"/>
      <w:docPartObj>
        <w:docPartGallery w:val="Page Numbers (Top of Page)"/>
        <w:docPartUnique/>
      </w:docPartObj>
    </w:sdtPr>
    <w:sdtEndPr>
      <w:rPr>
        <w:noProof/>
      </w:rPr>
    </w:sdtEndPr>
    <w:sdtContent>
      <w:p w:rsidR="0003323D" w:rsidRDefault="0003323D" w:rsidP="0003323D">
        <w:pPr>
          <w:pStyle w:val="Header"/>
        </w:pPr>
        <w:r w:rsidRPr="0003323D">
          <w:rPr>
            <w:rFonts w:ascii="Times New Roman" w:hAnsi="Times New Roman" w:cs="Times New Roman"/>
            <w:sz w:val="24"/>
            <w:szCs w:val="24"/>
          </w:rPr>
          <w:t>Running head:</w:t>
        </w:r>
        <w:r>
          <w:t xml:space="preserve"> </w:t>
        </w:r>
        <w:r w:rsidRPr="0003323D">
          <w:rPr>
            <w:rFonts w:ascii="Times New Roman" w:hAnsi="Times New Roman" w:cs="Times New Roman"/>
            <w:sz w:val="24"/>
            <w:szCs w:val="24"/>
          </w:rPr>
          <w:t>CRIMINAL JUSTICE AND PRIVATE SECURITY ENTITIES</w:t>
        </w:r>
        <w:r>
          <w:rPr>
            <w:rFonts w:ascii="Times New Roman" w:hAnsi="Times New Roman" w:cs="Times New Roman"/>
            <w:sz w:val="24"/>
            <w:szCs w:val="24"/>
          </w:rPr>
          <w:t xml:space="preserve"> </w:t>
        </w:r>
        <w:r>
          <w:t xml:space="preserve">                               1</w:t>
        </w:r>
      </w:p>
    </w:sdtContent>
  </w:sdt>
  <w:p w:rsidR="0003323D" w:rsidRDefault="0003323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C2AEE"/>
    <w:rsid w:val="000042CC"/>
    <w:rsid w:val="000327E6"/>
    <w:rsid w:val="0003323D"/>
    <w:rsid w:val="00043DC8"/>
    <w:rsid w:val="0005546A"/>
    <w:rsid w:val="00091F4E"/>
    <w:rsid w:val="000C57C7"/>
    <w:rsid w:val="00101824"/>
    <w:rsid w:val="001266EC"/>
    <w:rsid w:val="00130A1A"/>
    <w:rsid w:val="0014194C"/>
    <w:rsid w:val="001445FF"/>
    <w:rsid w:val="001513BA"/>
    <w:rsid w:val="001552A1"/>
    <w:rsid w:val="00191E94"/>
    <w:rsid w:val="0019432E"/>
    <w:rsid w:val="00196BA2"/>
    <w:rsid w:val="001C0789"/>
    <w:rsid w:val="001D7027"/>
    <w:rsid w:val="00206BC0"/>
    <w:rsid w:val="00214CBF"/>
    <w:rsid w:val="00223988"/>
    <w:rsid w:val="00243BA2"/>
    <w:rsid w:val="002740B8"/>
    <w:rsid w:val="0027493C"/>
    <w:rsid w:val="00291A44"/>
    <w:rsid w:val="002924E4"/>
    <w:rsid w:val="00293F7D"/>
    <w:rsid w:val="002B2E40"/>
    <w:rsid w:val="00303EE6"/>
    <w:rsid w:val="0031211E"/>
    <w:rsid w:val="0032707B"/>
    <w:rsid w:val="00337242"/>
    <w:rsid w:val="00344DEB"/>
    <w:rsid w:val="00353031"/>
    <w:rsid w:val="003E2325"/>
    <w:rsid w:val="004525DE"/>
    <w:rsid w:val="004B512D"/>
    <w:rsid w:val="004C7748"/>
    <w:rsid w:val="00505D47"/>
    <w:rsid w:val="00527B0F"/>
    <w:rsid w:val="00533D28"/>
    <w:rsid w:val="00552772"/>
    <w:rsid w:val="00593E8B"/>
    <w:rsid w:val="005B4858"/>
    <w:rsid w:val="005B51AD"/>
    <w:rsid w:val="005F3F7D"/>
    <w:rsid w:val="00601E42"/>
    <w:rsid w:val="00660901"/>
    <w:rsid w:val="006763CF"/>
    <w:rsid w:val="00680C09"/>
    <w:rsid w:val="00696D1B"/>
    <w:rsid w:val="006E40AD"/>
    <w:rsid w:val="006E6E85"/>
    <w:rsid w:val="006F2D97"/>
    <w:rsid w:val="00702884"/>
    <w:rsid w:val="00711E42"/>
    <w:rsid w:val="007137DF"/>
    <w:rsid w:val="00742DFC"/>
    <w:rsid w:val="00750236"/>
    <w:rsid w:val="00756F38"/>
    <w:rsid w:val="007775FC"/>
    <w:rsid w:val="007D39D7"/>
    <w:rsid w:val="008149D9"/>
    <w:rsid w:val="00827E95"/>
    <w:rsid w:val="00836F11"/>
    <w:rsid w:val="00865A50"/>
    <w:rsid w:val="00873CCC"/>
    <w:rsid w:val="008B0945"/>
    <w:rsid w:val="008C2AEE"/>
    <w:rsid w:val="008E457E"/>
    <w:rsid w:val="00950975"/>
    <w:rsid w:val="009816C7"/>
    <w:rsid w:val="0099028A"/>
    <w:rsid w:val="009D0113"/>
    <w:rsid w:val="00A10558"/>
    <w:rsid w:val="00A317A9"/>
    <w:rsid w:val="00A35EF2"/>
    <w:rsid w:val="00A54DC9"/>
    <w:rsid w:val="00A6184C"/>
    <w:rsid w:val="00A81418"/>
    <w:rsid w:val="00AA2CE3"/>
    <w:rsid w:val="00AB1592"/>
    <w:rsid w:val="00AB30A9"/>
    <w:rsid w:val="00B0565E"/>
    <w:rsid w:val="00B11364"/>
    <w:rsid w:val="00B1680E"/>
    <w:rsid w:val="00B36202"/>
    <w:rsid w:val="00B3685D"/>
    <w:rsid w:val="00B4227B"/>
    <w:rsid w:val="00B76BF1"/>
    <w:rsid w:val="00B85E73"/>
    <w:rsid w:val="00B902A7"/>
    <w:rsid w:val="00BB44FB"/>
    <w:rsid w:val="00BC4572"/>
    <w:rsid w:val="00C22CD9"/>
    <w:rsid w:val="00C266EF"/>
    <w:rsid w:val="00C358E6"/>
    <w:rsid w:val="00C42009"/>
    <w:rsid w:val="00C50701"/>
    <w:rsid w:val="00CE3C7A"/>
    <w:rsid w:val="00CE6E41"/>
    <w:rsid w:val="00CF6BB5"/>
    <w:rsid w:val="00D14034"/>
    <w:rsid w:val="00D151CF"/>
    <w:rsid w:val="00D26C4F"/>
    <w:rsid w:val="00D27E3C"/>
    <w:rsid w:val="00D45797"/>
    <w:rsid w:val="00D476A4"/>
    <w:rsid w:val="00D6114E"/>
    <w:rsid w:val="00D65E86"/>
    <w:rsid w:val="00D9530B"/>
    <w:rsid w:val="00DE3EEB"/>
    <w:rsid w:val="00DF0C9D"/>
    <w:rsid w:val="00E57710"/>
    <w:rsid w:val="00E61BEF"/>
    <w:rsid w:val="00E8370A"/>
    <w:rsid w:val="00EE1FF4"/>
    <w:rsid w:val="00EF572A"/>
    <w:rsid w:val="00F0463F"/>
    <w:rsid w:val="00F128F9"/>
    <w:rsid w:val="00F27FC8"/>
    <w:rsid w:val="00F40623"/>
    <w:rsid w:val="00F84FC7"/>
    <w:rsid w:val="00FA4DD3"/>
    <w:rsid w:val="00FC680B"/>
    <w:rsid w:val="00FE09F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0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2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23D"/>
  </w:style>
  <w:style w:type="paragraph" w:styleId="Footer">
    <w:name w:val="footer"/>
    <w:basedOn w:val="Normal"/>
    <w:link w:val="FooterChar"/>
    <w:uiPriority w:val="99"/>
    <w:unhideWhenUsed/>
    <w:rsid w:val="000332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23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1657</Words>
  <Characters>9446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5</cp:revision>
  <dcterms:created xsi:type="dcterms:W3CDTF">2018-04-14T06:53:00Z</dcterms:created>
  <dcterms:modified xsi:type="dcterms:W3CDTF">2018-04-14T07:07:00Z</dcterms:modified>
</cp:coreProperties>
</file>